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AA" w:rsidRDefault="006C57AA" w:rsidP="006C57AA">
      <w:pPr>
        <w:jc w:val="right"/>
        <w:rPr>
          <w:b/>
          <w:sz w:val="20"/>
        </w:rPr>
      </w:pPr>
      <w:r>
        <w:rPr>
          <w:b/>
          <w:sz w:val="20"/>
        </w:rPr>
        <w:t>„Příloha č. 1 k vyhlášce č. 503/2006 Sb.</w:t>
      </w:r>
    </w:p>
    <w:p w:rsidR="006C57AA" w:rsidRDefault="006C57AA" w:rsidP="006C57AA">
      <w:pPr>
        <w:pStyle w:val="Nadpis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6C57AA" w:rsidRDefault="006C57AA" w:rsidP="006C57AA">
      <w:pPr>
        <w:tabs>
          <w:tab w:val="left" w:pos="4395"/>
          <w:tab w:val="left" w:pos="5670"/>
        </w:tabs>
        <w:spacing w:before="240" w:line="360" w:lineRule="auto"/>
        <w:rPr>
          <w:szCs w:val="24"/>
        </w:rPr>
      </w:pPr>
      <w:r>
        <w:rPr>
          <w:szCs w:val="24"/>
        </w:rPr>
        <w:tab/>
      </w:r>
      <w:proofErr w:type="gramStart"/>
      <w:r>
        <w:rPr>
          <w:szCs w:val="24"/>
        </w:rPr>
        <w:t>Úřad:</w:t>
      </w:r>
      <w:r>
        <w:rPr>
          <w:szCs w:val="24"/>
        </w:rPr>
        <w:tab/>
        <w:t>...................................................................</w:t>
      </w:r>
      <w:proofErr w:type="gramEnd"/>
    </w:p>
    <w:p w:rsidR="006C57AA" w:rsidRDefault="006C57AA" w:rsidP="006C57AA">
      <w:pPr>
        <w:tabs>
          <w:tab w:val="left" w:pos="4395"/>
          <w:tab w:val="left" w:pos="5670"/>
        </w:tabs>
        <w:spacing w:line="360" w:lineRule="auto"/>
        <w:rPr>
          <w:szCs w:val="24"/>
        </w:rPr>
      </w:pPr>
      <w:r>
        <w:rPr>
          <w:szCs w:val="24"/>
        </w:rPr>
        <w:tab/>
      </w:r>
      <w:proofErr w:type="gramStart"/>
      <w:r>
        <w:rPr>
          <w:szCs w:val="24"/>
        </w:rPr>
        <w:t>Ulice:</w:t>
      </w:r>
      <w:r>
        <w:rPr>
          <w:szCs w:val="24"/>
        </w:rPr>
        <w:tab/>
        <w:t>...................................................................</w:t>
      </w:r>
      <w:proofErr w:type="gramEnd"/>
    </w:p>
    <w:p w:rsidR="006C57AA" w:rsidRDefault="006C57AA" w:rsidP="006C57AA">
      <w:pPr>
        <w:tabs>
          <w:tab w:val="left" w:pos="4395"/>
          <w:tab w:val="left" w:pos="5670"/>
        </w:tabs>
        <w:spacing w:line="360" w:lineRule="auto"/>
        <w:rPr>
          <w:szCs w:val="24"/>
        </w:rPr>
      </w:pPr>
      <w:r>
        <w:rPr>
          <w:szCs w:val="24"/>
        </w:rPr>
        <w:tab/>
        <w:t xml:space="preserve">PSČ, </w:t>
      </w:r>
      <w:proofErr w:type="gramStart"/>
      <w:r>
        <w:rPr>
          <w:szCs w:val="24"/>
        </w:rPr>
        <w:t>obec:</w:t>
      </w:r>
      <w:r>
        <w:rPr>
          <w:szCs w:val="24"/>
        </w:rPr>
        <w:tab/>
        <w:t>...................................................................</w:t>
      </w:r>
      <w:proofErr w:type="gramEnd"/>
    </w:p>
    <w:p w:rsidR="006C57AA" w:rsidRDefault="006C57AA" w:rsidP="006C57AA">
      <w:pPr>
        <w:tabs>
          <w:tab w:val="left" w:pos="4395"/>
        </w:tabs>
        <w:rPr>
          <w:szCs w:val="24"/>
        </w:rPr>
      </w:pPr>
    </w:p>
    <w:p w:rsidR="006C57AA" w:rsidRDefault="006C57AA" w:rsidP="006C57AA">
      <w:pPr>
        <w:rPr>
          <w:szCs w:val="24"/>
        </w:rPr>
      </w:pPr>
    </w:p>
    <w:p w:rsidR="006C57AA" w:rsidRDefault="006C57AA" w:rsidP="006C57AA">
      <w:pPr>
        <w:rPr>
          <w:szCs w:val="24"/>
        </w:rPr>
      </w:pPr>
    </w:p>
    <w:p w:rsidR="006C57AA" w:rsidRDefault="006C57AA" w:rsidP="006C57AA">
      <w:pPr>
        <w:pStyle w:val="Nadpis2"/>
        <w:tabs>
          <w:tab w:val="left" w:pos="993"/>
        </w:tabs>
        <w:ind w:left="993" w:hanging="993"/>
        <w:rPr>
          <w:rFonts w:ascii="Times New Roman" w:hAnsi="Times New Roman" w:cs="Times New Roman"/>
          <w:i w:val="0"/>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tučné" w:hAnsi="Times New Roman tučné" w:cs="Times New Roman"/>
          <w:i w:val="0"/>
          <w:caps/>
        </w:rPr>
        <w:t>ŽÁDOST O VYDÁNÍ ROZHODNUTÍ o umístění stavby</w:t>
      </w:r>
    </w:p>
    <w:p w:rsidR="006C57AA" w:rsidRDefault="006C57AA" w:rsidP="006C57AA">
      <w:pPr>
        <w:tabs>
          <w:tab w:val="left" w:pos="567"/>
          <w:tab w:val="left" w:pos="993"/>
        </w:tabs>
        <w:spacing w:before="240"/>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r>
        <w:rPr>
          <w:b/>
          <w:sz w:val="26"/>
          <w:szCs w:val="26"/>
        </w:rPr>
        <w:t xml:space="preserve"> </w:t>
      </w:r>
      <w:r>
        <w:rPr>
          <w:b/>
          <w:sz w:val="26"/>
          <w:szCs w:val="26"/>
        </w:rPr>
        <w:tab/>
      </w:r>
      <w:r>
        <w:rPr>
          <w:b/>
          <w:sz w:val="26"/>
          <w:szCs w:val="26"/>
        </w:rPr>
        <w:tab/>
        <w:t xml:space="preserve">v územním řízení </w:t>
      </w:r>
    </w:p>
    <w:p w:rsidR="006C57AA" w:rsidRDefault="006C57AA" w:rsidP="006C57AA">
      <w:pPr>
        <w:tabs>
          <w:tab w:val="left" w:pos="567"/>
          <w:tab w:val="left" w:pos="993"/>
        </w:tabs>
        <w:spacing w:before="120"/>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r>
        <w:rPr>
          <w:b/>
          <w:sz w:val="26"/>
          <w:szCs w:val="26"/>
        </w:rPr>
        <w:t xml:space="preserve"> </w:t>
      </w:r>
      <w:r>
        <w:rPr>
          <w:b/>
          <w:sz w:val="26"/>
          <w:szCs w:val="26"/>
        </w:rPr>
        <w:tab/>
      </w:r>
      <w:r>
        <w:rPr>
          <w:b/>
          <w:sz w:val="26"/>
          <w:szCs w:val="26"/>
        </w:rPr>
        <w:tab/>
        <w:t>ve zjednodušeném územním řízení</w:t>
      </w:r>
    </w:p>
    <w:p w:rsidR="006C57AA" w:rsidRDefault="006C57AA" w:rsidP="006C57AA"/>
    <w:p w:rsidR="006C57AA" w:rsidRDefault="006C57AA" w:rsidP="006C57AA">
      <w:pPr>
        <w:pStyle w:val="nadpiszkona"/>
        <w:spacing w:before="0"/>
        <w:jc w:val="both"/>
        <w:rPr>
          <w:b w:val="0"/>
          <w:szCs w:val="24"/>
        </w:rPr>
      </w:pPr>
      <w:r>
        <w:rPr>
          <w:b w:val="0"/>
          <w:szCs w:val="24"/>
        </w:rPr>
        <w:t xml:space="preserve">podle ustanovení § 86 ve spojení s § </w:t>
      </w:r>
      <w:smartTag w:uri="urn:schemas-microsoft-com:office:smarttags" w:element="metricconverter">
        <w:smartTagPr>
          <w:attr w:name="ProductID" w:val="79 a"/>
        </w:smartTagPr>
        <w:r>
          <w:rPr>
            <w:b w:val="0"/>
            <w:szCs w:val="24"/>
          </w:rPr>
          <w:t>79 a</w:t>
        </w:r>
      </w:smartTag>
      <w:r>
        <w:rPr>
          <w:b w:val="0"/>
          <w:szCs w:val="24"/>
        </w:rPr>
        <w:t xml:space="preserve"> 85 zákona č. 183/2006 Sb., o územním plánování a stavebním řádu (stavební zákon) a § 3 a § 13b vyhlášky č. 503/2006 Sb., o podrobnější úpravě územního rozhodování, územního opatření a stavebního řádu.</w:t>
      </w:r>
    </w:p>
    <w:p w:rsidR="006C57AA" w:rsidRDefault="006C57AA" w:rsidP="006C57AA">
      <w:pPr>
        <w:spacing w:before="840"/>
        <w:jc w:val="center"/>
        <w:rPr>
          <w:b/>
          <w:sz w:val="28"/>
          <w:szCs w:val="28"/>
        </w:rPr>
      </w:pPr>
      <w:r>
        <w:rPr>
          <w:b/>
          <w:sz w:val="28"/>
          <w:szCs w:val="28"/>
        </w:rPr>
        <w:t>ČÁST A</w:t>
      </w:r>
    </w:p>
    <w:p w:rsidR="006C57AA" w:rsidRDefault="006C57AA" w:rsidP="006C57AA">
      <w:pPr>
        <w:tabs>
          <w:tab w:val="num" w:pos="426"/>
        </w:tabs>
        <w:spacing w:before="120" w:after="120"/>
        <w:ind w:left="425" w:hanging="425"/>
        <w:rPr>
          <w:b/>
        </w:rPr>
      </w:pPr>
      <w:r>
        <w:rPr>
          <w:b/>
        </w:rPr>
        <w:t xml:space="preserve">I. Identifikační údaje stavby </w:t>
      </w:r>
    </w:p>
    <w:p w:rsidR="006C57AA" w:rsidRDefault="006C57AA" w:rsidP="006C57AA">
      <w:r>
        <w:t>(název stavby / změny stavby, druh a účel stavby / změny stavby, místo stavby / změny stavby – obec, ulice, číslo popisné / evidenční)</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26"/>
          <w:tab w:val="left" w:pos="4536"/>
          <w:tab w:val="left" w:pos="4706"/>
        </w:tabs>
        <w:spacing w:before="120"/>
        <w:rPr>
          <w:szCs w:val="24"/>
        </w:rPr>
      </w:pPr>
    </w:p>
    <w:p w:rsidR="006C57AA" w:rsidRDefault="006C57AA" w:rsidP="006C57AA">
      <w:pPr>
        <w:tabs>
          <w:tab w:val="num" w:pos="426"/>
        </w:tabs>
        <w:spacing w:before="120" w:after="120"/>
        <w:ind w:left="425" w:hanging="425"/>
        <w:rPr>
          <w:b/>
        </w:rPr>
      </w:pPr>
      <w:r>
        <w:rPr>
          <w:b/>
        </w:rPr>
        <w:t>II. Pozemky, na kterých se stavba umisťuje</w:t>
      </w:r>
    </w:p>
    <w:tbl>
      <w:tblPr>
        <w:tblW w:w="0" w:type="auto"/>
        <w:jc w:val="center"/>
        <w:tblInd w:w="-1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63"/>
        <w:gridCol w:w="1559"/>
        <w:gridCol w:w="3382"/>
        <w:gridCol w:w="1154"/>
      </w:tblGrid>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katastrální území</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parcelní č.</w:t>
            </w:r>
          </w:p>
        </w:tc>
        <w:tc>
          <w:tcPr>
            <w:tcW w:w="3382"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druh pozemku podle katastru nemovitostí</w:t>
            </w:r>
          </w:p>
        </w:tc>
        <w:tc>
          <w:tcPr>
            <w:tcW w:w="1154"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výměra</w:t>
            </w: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bl>
    <w:p w:rsidR="006C57AA" w:rsidRDefault="006C57AA" w:rsidP="006C57AA">
      <w:pPr>
        <w:tabs>
          <w:tab w:val="left" w:pos="426"/>
          <w:tab w:val="left" w:pos="4536"/>
          <w:tab w:val="left" w:pos="4706"/>
        </w:tabs>
        <w:spacing w:before="120"/>
        <w:rPr>
          <w:szCs w:val="24"/>
        </w:rPr>
      </w:pPr>
      <w:r>
        <w:rPr>
          <w:szCs w:val="24"/>
        </w:rPr>
        <w:t xml:space="preserve">Umisťuje-li se stavba / změna stavby na více pozemcích / stavbách, žadatel připojuje údaje obsažené v tomto bodě v samostatné příloze: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p>
    <w:p w:rsidR="006C57AA" w:rsidRDefault="006C57AA" w:rsidP="006C57AA">
      <w:pPr>
        <w:tabs>
          <w:tab w:val="num" w:pos="426"/>
        </w:tabs>
        <w:spacing w:before="120" w:after="120"/>
        <w:ind w:left="425" w:hanging="425"/>
        <w:rPr>
          <w:b/>
        </w:rPr>
      </w:pPr>
      <w:r>
        <w:rPr>
          <w:b/>
        </w:rPr>
        <w:lastRenderedPageBreak/>
        <w:t>III. Identifikační údaje žadatele</w:t>
      </w:r>
    </w:p>
    <w:p w:rsidR="006C57AA" w:rsidRDefault="006C57AA" w:rsidP="006C57AA">
      <w:pPr>
        <w:spacing w:before="120" w:after="120"/>
        <w:rPr>
          <w:b/>
        </w:rPr>
      </w:pPr>
      <w:r>
        <w:t>(fyzická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 …………….........................................................................................................................</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r>
        <w:rPr>
          <w:szCs w:val="24"/>
        </w:rPr>
        <w:t>Žádá-li o vydání rozhodnutí více žadatelů, připojují se údaje obsažené v tomto bodě v samostatné příloze:</w:t>
      </w:r>
    </w:p>
    <w:p w:rsidR="006C57AA" w:rsidRDefault="006C57AA"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ano               </w:t>
      </w: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ne</w:t>
      </w:r>
    </w:p>
    <w:p w:rsidR="006C57AA" w:rsidRDefault="006C57AA" w:rsidP="006C57AA">
      <w:pPr>
        <w:tabs>
          <w:tab w:val="left" w:pos="426"/>
          <w:tab w:val="left" w:pos="4536"/>
          <w:tab w:val="left" w:pos="4706"/>
        </w:tabs>
        <w:spacing w:before="120"/>
        <w:rPr>
          <w:szCs w:val="24"/>
        </w:rPr>
      </w:pPr>
    </w:p>
    <w:p w:rsidR="006C57AA" w:rsidRDefault="006C57AA" w:rsidP="006C57AA">
      <w:pPr>
        <w:tabs>
          <w:tab w:val="num" w:pos="426"/>
        </w:tabs>
        <w:spacing w:before="120" w:after="120"/>
        <w:ind w:left="425" w:hanging="425"/>
        <w:rPr>
          <w:b/>
        </w:rPr>
      </w:pPr>
      <w:r>
        <w:rPr>
          <w:b/>
        </w:rPr>
        <w:t xml:space="preserve">IV. Žadatel jedná </w:t>
      </w:r>
    </w:p>
    <w:p w:rsidR="006C57AA" w:rsidRDefault="006C57AA"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samostatně     </w:t>
      </w:r>
    </w:p>
    <w:p w:rsidR="006C57AA" w:rsidRDefault="006C57AA"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adresa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 ………….............................................................................................................................</w:t>
      </w:r>
    </w:p>
    <w:p w:rsidR="006C57AA" w:rsidRDefault="006C57AA" w:rsidP="006C57AA">
      <w:pPr>
        <w:pStyle w:val="Styl1"/>
      </w:pPr>
    </w:p>
    <w:p w:rsidR="006C57AA" w:rsidRDefault="006C57AA" w:rsidP="006C57AA">
      <w:pPr>
        <w:pStyle w:val="Styl1"/>
      </w:pPr>
      <w:r>
        <w:t>V. Posouzení vlivu stavby / její změny na životní prostředí podle zvláštního právního předpisu</w:t>
      </w:r>
    </w:p>
    <w:p w:rsidR="006C57AA" w:rsidRDefault="006C57AA" w:rsidP="006C57AA">
      <w:pPr>
        <w:tabs>
          <w:tab w:val="left" w:pos="426"/>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w:t>
      </w:r>
      <w:r>
        <w:rPr>
          <w:szCs w:val="24"/>
          <w:u w:val="single"/>
        </w:rPr>
        <w:t>nevyžaduje</w:t>
      </w:r>
      <w:r>
        <w:rPr>
          <w:szCs w:val="24"/>
        </w:rPr>
        <w:t xml:space="preserve"> posouzení jejích vlivů na životní prostředí: </w:t>
      </w:r>
    </w:p>
    <w:p w:rsidR="006C57AA" w:rsidRDefault="006C57AA" w:rsidP="006C57AA">
      <w:pPr>
        <w:tabs>
          <w:tab w:val="left" w:pos="426"/>
          <w:tab w:val="left" w:pos="851"/>
        </w:tabs>
        <w:spacing w:before="12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nevztahuje se na ni zákon č. 100/2001 Sb. ani § 45h a 45i zákona č. 114/1992 Sb.</w:t>
      </w:r>
    </w:p>
    <w:p w:rsidR="006C57AA" w:rsidRDefault="006C57AA"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stanovisko orgánu ochrany přírody podle § 45i odst. 1 zákona č. 114/1992 Sb., kterým tento orgán vyloučil významný vliv na území evropsky významné lokality nebo ptačí oblasti</w:t>
      </w:r>
    </w:p>
    <w:p w:rsidR="006C57AA" w:rsidRDefault="006C57AA"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sdělení příslušného úřadu, že stavba / její změna, která je podlimitním záměrem, nepodléhá zjišťovacímu řízení</w:t>
      </w:r>
    </w:p>
    <w:p w:rsidR="006C57AA" w:rsidRDefault="006C57AA" w:rsidP="006C57AA">
      <w:pPr>
        <w:tabs>
          <w:tab w:val="left" w:pos="426"/>
          <w:tab w:val="left" w:pos="851"/>
        </w:tabs>
        <w:spacing w:before="60"/>
        <w:ind w:left="851" w:hanging="851"/>
        <w:rPr>
          <w:szCs w:val="24"/>
        </w:rPr>
      </w:pPr>
      <w:r>
        <w:rPr>
          <w:szCs w:val="24"/>
        </w:rPr>
        <w:lastRenderedPageBreak/>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závěr zjišťovacího řízení, kterým se stanoví, že stavba / její změna nemůže mít významný vliv na životní prostředí</w:t>
      </w:r>
    </w:p>
    <w:p w:rsidR="006C57AA" w:rsidRDefault="006C57AA" w:rsidP="006C57AA">
      <w:pPr>
        <w:tabs>
          <w:tab w:val="left" w:pos="426"/>
          <w:tab w:val="left" w:pos="851"/>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w:t>
      </w:r>
      <w:r>
        <w:rPr>
          <w:szCs w:val="24"/>
          <w:u w:val="single"/>
        </w:rPr>
        <w:t>vyžaduje</w:t>
      </w:r>
      <w:r>
        <w:rPr>
          <w:szCs w:val="24"/>
        </w:rPr>
        <w:t xml:space="preserve"> posouzení jejích vlivů na životní prostředí:</w:t>
      </w:r>
    </w:p>
    <w:p w:rsidR="006C57AA" w:rsidRDefault="006C57AA" w:rsidP="006C57AA">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byla posouzena před podáním žádosti o vydání rozhodnutí – žadatel </w:t>
      </w:r>
      <w:r>
        <w:rPr>
          <w:szCs w:val="24"/>
        </w:rPr>
        <w:tab/>
      </w:r>
      <w:r>
        <w:rPr>
          <w:szCs w:val="24"/>
        </w:rPr>
        <w:tab/>
      </w:r>
      <w:r>
        <w:rPr>
          <w:szCs w:val="24"/>
        </w:rPr>
        <w:tab/>
        <w:t>doloží stanovisko příslušného úřadu k posouzení vlivů provedení záměru na životní prostředí</w:t>
      </w:r>
    </w:p>
    <w:p w:rsidR="006C57AA" w:rsidRDefault="006C57AA" w:rsidP="006C57AA">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bude posouzena souběžně s územním řízením – žadatel předloží současně </w:t>
      </w:r>
      <w:r>
        <w:rPr>
          <w:szCs w:val="24"/>
        </w:rPr>
        <w:tab/>
      </w:r>
      <w:r>
        <w:rPr>
          <w:szCs w:val="24"/>
        </w:rPr>
        <w:tab/>
        <w:t>dokumentaci vlivu záměru na životní prostředí</w:t>
      </w:r>
    </w:p>
    <w:p w:rsidR="006C57AA" w:rsidRDefault="006C57AA" w:rsidP="006C57AA">
      <w:pPr>
        <w:tabs>
          <w:tab w:val="num" w:pos="426"/>
        </w:tabs>
        <w:spacing w:before="360" w:after="240"/>
        <w:rPr>
          <w:bCs/>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395"/>
        </w:tabs>
        <w:rPr>
          <w:szCs w:val="24"/>
        </w:rPr>
      </w:pPr>
      <w:r>
        <w:rPr>
          <w:szCs w:val="24"/>
        </w:rPr>
        <w:t>V …………...……………………dne……..…....…….</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8789"/>
          <w:tab w:val="left" w:pos="9072"/>
        </w:tabs>
        <w:ind w:left="4820"/>
        <w:rPr>
          <w:szCs w:val="24"/>
        </w:rPr>
      </w:pPr>
      <w:r>
        <w:rPr>
          <w:szCs w:val="24"/>
        </w:rPr>
        <w:t>………………………………………………</w:t>
      </w:r>
    </w:p>
    <w:p w:rsidR="006C57AA" w:rsidRDefault="006C57AA" w:rsidP="006C57AA">
      <w:pPr>
        <w:ind w:left="6521"/>
        <w:rPr>
          <w:szCs w:val="24"/>
        </w:rPr>
      </w:pPr>
      <w:r>
        <w:rPr>
          <w:szCs w:val="24"/>
        </w:rPr>
        <w:t>podpis</w:t>
      </w:r>
    </w:p>
    <w:p w:rsidR="006C57AA" w:rsidRDefault="006C57AA" w:rsidP="006C57AA">
      <w:pPr>
        <w:jc w:val="center"/>
        <w:rPr>
          <w:b/>
          <w:sz w:val="28"/>
          <w:szCs w:val="28"/>
        </w:rPr>
      </w:pPr>
      <w:r>
        <w:rPr>
          <w:b/>
          <w:sz w:val="28"/>
          <w:szCs w:val="28"/>
        </w:rPr>
        <w:br w:type="page"/>
      </w:r>
      <w:r>
        <w:rPr>
          <w:b/>
          <w:sz w:val="28"/>
          <w:szCs w:val="28"/>
        </w:rPr>
        <w:lastRenderedPageBreak/>
        <w:t>ČÁST B</w:t>
      </w:r>
    </w:p>
    <w:p w:rsidR="006C57AA" w:rsidRDefault="006C57AA" w:rsidP="006C57AA">
      <w:pPr>
        <w:rPr>
          <w:szCs w:val="24"/>
        </w:rPr>
      </w:pPr>
    </w:p>
    <w:p w:rsidR="006C57AA" w:rsidRDefault="006C57AA" w:rsidP="006C57AA">
      <w:pPr>
        <w:rPr>
          <w:b/>
          <w:szCs w:val="24"/>
        </w:rPr>
      </w:pPr>
      <w:r>
        <w:rPr>
          <w:b/>
          <w:szCs w:val="24"/>
        </w:rPr>
        <w:t>Přílohy k žádosti o vydání územního rozhodnutí v územním řízení:</w:t>
      </w:r>
    </w:p>
    <w:p w:rsidR="006C57AA" w:rsidRDefault="006C57AA"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810"/>
      </w:tblGrid>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pPr>
            <w:r>
              <w:rPr>
                <w:szCs w:val="24"/>
              </w:rPr>
              <w:t>Doklad prokazující vlastnické právo žadatele nebo smlouva nebo doklad o právu provést stavbu nebo opatření k pozemkům nebo stavbám, na kterých má být požadovaný záměr uskutečněn; tyto doklady se připojují, nelze-li tato práva ověřit v katastru nemovitostí dálkovým přístupem.</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Souhlas vlastníka pozemku / stavby (v případě, že je odlišný od žadatele), na němž má být stavba umístěna nebo provedena změna stavby, obsahující identifikaci pozemku / stavby a záměru žadatele.</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Plná moc v případě zastupování, není-li udělena plná moc pro více řízení, popřípadě plná moc do protokolu.</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Seznam a adresy oprávněných osob z věcných práv k pozemkům nebo stavbám, na kterých se stavba / změna stavby umisťuje.</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 xml:space="preserve"> Seznam a adresy osob, jejichž vlastnické nebo jiné věcné právo k sousedním stavbám anebo sousedním pozemkům nebo stavbám na nich může být územním rozhodnutím přímo dotčeno. V případě řízení s velkým počtem účastníků (tj. s více než 30 účastníky) se tyto osoby identifikují pouze označením pozemků a staveb dotčených vlivem záměru evidovaných v katastru nemovitostí.</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Celková situace v měřítku katastrální mapy včetně parcelních čísel, se zakreslením stavebního pozemku, požadovaného umístění stavby / změny stavby, s vyznačením vazeb a účinků na okolí, zejména vzdáleností od hranic pozemku a sousedních staveb.</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 xml:space="preserve">U liniových staveb delších než </w:t>
            </w:r>
            <w:smartTag w:uri="urn:schemas-microsoft-com:office:smarttags" w:element="metricconverter">
              <w:smartTagPr>
                <w:attr w:name="ProductID" w:val="1 000 m"/>
              </w:smartTagPr>
              <w:r>
                <w:rPr>
                  <w:szCs w:val="24"/>
                </w:rPr>
                <w:t>1 000 m</w:t>
              </w:r>
            </w:smartTag>
            <w:r>
              <w:rPr>
                <w:szCs w:val="24"/>
              </w:rPr>
              <w:t xml:space="preserve"> a u staveb zvlášť rozsáhlých se doklad uvedený v bodě 5. doplní zákresem stavby na mapovém podkladě v měřítku 1:10 000 až 1:50 000.</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Dokumentace podle přílohy č. 1 vyhlášky č. 499/2006 Sb., jejíž součástí jsou:</w:t>
            </w:r>
          </w:p>
          <w:p w:rsidR="006C57AA" w:rsidRDefault="006C57AA" w:rsidP="006C57AA">
            <w:pPr>
              <w:numPr>
                <w:ilvl w:val="0"/>
                <w:numId w:val="8"/>
              </w:numPr>
              <w:tabs>
                <w:tab w:val="num" w:pos="459"/>
              </w:tabs>
              <w:spacing w:before="60"/>
              <w:ind w:left="459" w:hanging="284"/>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umístěním stavby dotčeny, s uvedením příslušného orgánu, č.j. a data vydání,</w:t>
            </w:r>
          </w:p>
          <w:p w:rsidR="006C57AA" w:rsidRDefault="006C57AA" w:rsidP="006C57AA">
            <w:pPr>
              <w:numPr>
                <w:ilvl w:val="0"/>
                <w:numId w:val="8"/>
              </w:numPr>
              <w:tabs>
                <w:tab w:val="num" w:pos="459"/>
              </w:tabs>
              <w:spacing w:before="60"/>
              <w:ind w:left="459"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Smlouvy s příslušnými vlastníky veřejné dopravní a technické infrastruktury nebo plánovací smlouva, vyžaduje-li záměr vybudování nové nebo úpravu stávající veřejné dopravní a technické infrastruktury.</w:t>
            </w:r>
          </w:p>
        </w:tc>
      </w:tr>
      <w:tr w:rsidR="006C57AA">
        <w:tc>
          <w:tcPr>
            <w:tcW w:w="534" w:type="dxa"/>
            <w:tcBorders>
              <w:top w:val="nil"/>
              <w:left w:val="nil"/>
              <w:bottom w:val="nil"/>
              <w:right w:val="nil"/>
            </w:tcBorders>
            <w:hideMark/>
          </w:tcPr>
          <w:p w:rsidR="006C57AA" w:rsidRDefault="006C57AA">
            <w:pPr>
              <w:spacing w:before="60"/>
              <w:jc w:val="center"/>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U výrobků, které plní funkci stavby, doklad podle zvláštního právního předpisu prokazujícího shodu jeho vlastností s požadavky na stavby podle § 156 stavebního zákona nebo technickou dokumentaci výrobce nebo dovozce, popřípadě další doklad, z něhož je možné ověřit dodržení požadavků na stavby.</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jc w:val="left"/>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stavba / její změna, která je podlimitním záměrem, nepodléhá zjišťovacímu řízení; závěr zjišťovacího řízení, že stavba / její změna nemůže mít významný vliv na životní prostředí.</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Stanovisko příslušného úřadu k posouzení vlivů provedení záměru na životní prostředí, bylo-li vydáno.</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Dokumentace vlivů záměru na životní prostředí, bude-li posouzení probíhat v rámci územního řízení.</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7"/>
              </w:numPr>
              <w:spacing w:before="60"/>
              <w:rPr>
                <w:szCs w:val="24"/>
              </w:rPr>
            </w:pPr>
            <w:r>
              <w:rPr>
                <w:szCs w:val="24"/>
              </w:rPr>
              <w:t>Další přílohy podle části A</w:t>
            </w:r>
          </w:p>
          <w:p w:rsidR="006C57AA" w:rsidRDefault="006C57AA">
            <w:pPr>
              <w:spacing w:before="60"/>
              <w:rPr>
                <w:szCs w:val="24"/>
              </w:rPr>
            </w:pPr>
            <w:r>
              <w:rPr>
                <w:b/>
                <w:sz w:val="20"/>
              </w:rPr>
              <w:lastRenderedPageBreak/>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b/>
                <w:sz w:val="20"/>
              </w:rPr>
              <w:t xml:space="preserve">   </w:t>
            </w:r>
            <w:r>
              <w:rPr>
                <w:szCs w:val="24"/>
              </w:rPr>
              <w:t>k bodu II. žádosti</w:t>
            </w:r>
          </w:p>
          <w:p w:rsidR="006C57AA" w:rsidRDefault="006C57AA">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b/>
                <w:sz w:val="20"/>
              </w:rPr>
              <w:t xml:space="preserve">   </w:t>
            </w:r>
            <w:r>
              <w:rPr>
                <w:szCs w:val="24"/>
              </w:rPr>
              <w:t>k bodu III. žádosti</w:t>
            </w:r>
          </w:p>
        </w:tc>
      </w:tr>
    </w:tbl>
    <w:p w:rsidR="006C57AA" w:rsidRDefault="006C57AA" w:rsidP="006C57AA">
      <w:pPr>
        <w:jc w:val="center"/>
        <w:rPr>
          <w:b/>
          <w:sz w:val="28"/>
          <w:szCs w:val="28"/>
        </w:rPr>
      </w:pPr>
      <w:r>
        <w:rPr>
          <w:b/>
          <w:sz w:val="28"/>
          <w:szCs w:val="28"/>
        </w:rPr>
        <w:lastRenderedPageBreak/>
        <w:br w:type="page"/>
      </w:r>
      <w:r>
        <w:rPr>
          <w:b/>
          <w:sz w:val="28"/>
          <w:szCs w:val="28"/>
        </w:rPr>
        <w:lastRenderedPageBreak/>
        <w:t>ČÁST C</w:t>
      </w:r>
    </w:p>
    <w:p w:rsidR="006C57AA" w:rsidRDefault="006C57AA" w:rsidP="006C57AA">
      <w:pPr>
        <w:rPr>
          <w:szCs w:val="24"/>
        </w:rPr>
      </w:pPr>
    </w:p>
    <w:p w:rsidR="006C57AA" w:rsidRDefault="006C57AA" w:rsidP="006C57AA">
      <w:pPr>
        <w:rPr>
          <w:b/>
          <w:szCs w:val="24"/>
        </w:rPr>
      </w:pPr>
      <w:r>
        <w:rPr>
          <w:b/>
          <w:szCs w:val="24"/>
        </w:rPr>
        <w:t>Přílohy k žádosti o vydání územního rozhodnutí ve zjednodušeném územním řízení:</w:t>
      </w:r>
    </w:p>
    <w:p w:rsidR="006C57AA" w:rsidRDefault="006C57AA"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810"/>
      </w:tblGrid>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pPr>
            <w:r>
              <w:rPr>
                <w:szCs w:val="24"/>
              </w:rPr>
              <w:t>Doklad prokazující vlastnické právo žadatele nebo smlouva nebo doklad o právu provést stavbu nebo opatření k pozemkům nebo stavbám, na kterých má být požadovaný záměr uskutečněn; tyto doklady se připojují, nelze-li tato práva ověřit v katastru nemovitostí dálkovým přístupem.</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Souhlasy účastníků řízení, kteří mají vlastnická nebo jiná věcná práva k pozemkům nebo stavbám na nich, jež jsou předmětem územního řízení, souhlas s navrhovaným záměrem musí být vyznačen na situačním výkresu.</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Souhlasy účastníků řízení, kteří mají společnou hranici s těmito pozemky; souhlas s navrhovaným záměrem musí být vyznačen na situačním výkresu.</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Plná moc v případě zastupování, není-li udělena plná moc pro více řízení, popřípadě plná moc do protokolu.</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Seznam a adresy oprávněných osob z věcných práv k pozemkům nebo stavbám, na kterých se stavba / změna stavby umisťuje.</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Celková situace v měřítku katastrální mapy včetně parcelních čísel, se zakreslením stavebního pozemku, požadovaného umístění stavby / změny stavby, s vyznačením vazeb a účinků na okolí, zejména vzdáleností od hranic pozemku a sousedních staveb.</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 xml:space="preserve">U liniových staveb delších než </w:t>
            </w:r>
            <w:smartTag w:uri="urn:schemas-microsoft-com:office:smarttags" w:element="metricconverter">
              <w:smartTagPr>
                <w:attr w:name="ProductID" w:val="1 000 m"/>
              </w:smartTagPr>
              <w:r>
                <w:rPr>
                  <w:szCs w:val="24"/>
                </w:rPr>
                <w:t>1 000 m</w:t>
              </w:r>
            </w:smartTag>
            <w:r>
              <w:rPr>
                <w:szCs w:val="24"/>
              </w:rPr>
              <w:t xml:space="preserve"> a u staveb zvlášť rozsáhlých se doklad uvedený v bodě 5. doplní zákresem stavby na mapovém podkladě v měřítku 1:10 000 až 1:50 000.</w:t>
            </w:r>
          </w:p>
        </w:tc>
      </w:tr>
      <w:tr w:rsidR="006C57AA">
        <w:tc>
          <w:tcPr>
            <w:tcW w:w="534" w:type="dxa"/>
            <w:tcBorders>
              <w:top w:val="nil"/>
              <w:left w:val="nil"/>
              <w:bottom w:val="nil"/>
              <w:right w:val="nil"/>
            </w:tcBorders>
          </w:tcPr>
          <w:p w:rsidR="006C57AA" w:rsidRDefault="006C57AA">
            <w:pPr>
              <w:spacing w:before="60"/>
              <w:jc w:val="center"/>
              <w:rPr>
                <w:b/>
                <w:szCs w:val="24"/>
              </w:rPr>
            </w:pP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Dokumentace podle přílohy č. 1 vyhlášky č. 499/2006 Sb., jejíž součástí jsou:</w:t>
            </w:r>
          </w:p>
          <w:p w:rsidR="006C57AA" w:rsidRDefault="006C57AA" w:rsidP="006C57AA">
            <w:pPr>
              <w:numPr>
                <w:ilvl w:val="0"/>
                <w:numId w:val="8"/>
              </w:numPr>
              <w:spacing w:before="60"/>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umístěním stavby dotčeny, s uvedením příslušného orgánu, č.j. a data vydání,</w:t>
            </w:r>
          </w:p>
          <w:p w:rsidR="006C57AA" w:rsidRDefault="006C57AA" w:rsidP="006C57AA">
            <w:pPr>
              <w:numPr>
                <w:ilvl w:val="0"/>
                <w:numId w:val="8"/>
              </w:numPr>
              <w:spacing w:before="60"/>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Smlouvy s příslušnými vlastníky veřejné dopravní a technické infrastruktury nebo plánovací smlouvu, vyžaduje-li záměr vybudování nové nebo úpravu stávající veřejné dopravní a technické infrastruktury.</w:t>
            </w:r>
          </w:p>
        </w:tc>
      </w:tr>
      <w:tr w:rsidR="006C57AA">
        <w:tc>
          <w:tcPr>
            <w:tcW w:w="534" w:type="dxa"/>
            <w:tcBorders>
              <w:top w:val="nil"/>
              <w:left w:val="nil"/>
              <w:bottom w:val="nil"/>
              <w:right w:val="nil"/>
            </w:tcBorders>
          </w:tcPr>
          <w:p w:rsidR="006C57AA" w:rsidRDefault="006C57AA">
            <w:pPr>
              <w:spacing w:before="60"/>
              <w:jc w:val="center"/>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p w:rsidR="006C57AA" w:rsidRDefault="006C57AA">
            <w:pPr>
              <w:spacing w:before="60"/>
              <w:jc w:val="center"/>
              <w:rPr>
                <w:b/>
                <w:sz w:val="26"/>
                <w:szCs w:val="26"/>
              </w:rPr>
            </w:pPr>
          </w:p>
          <w:p w:rsidR="006C57AA" w:rsidRDefault="006C57AA">
            <w:pPr>
              <w:spacing w:before="60"/>
              <w:jc w:val="center"/>
              <w:rPr>
                <w:b/>
                <w:sz w:val="26"/>
                <w:szCs w:val="26"/>
              </w:rPr>
            </w:pPr>
          </w:p>
          <w:p w:rsidR="006C57AA" w:rsidRDefault="006C57AA">
            <w:pPr>
              <w:spacing w:before="60"/>
              <w:jc w:val="center"/>
              <w:rPr>
                <w:sz w:val="26"/>
                <w:szCs w:val="26"/>
              </w:rPr>
            </w:pPr>
            <w:r>
              <w:rPr>
                <w:sz w:val="26"/>
                <w:szCs w:val="26"/>
              </w:rPr>
              <w:fldChar w:fldCharType="begin">
                <w:ffData>
                  <w:name w:val="Zaškrtávací26"/>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U výrobků, které plní funkci stavby, doklad podle zvláštního právního předpisu prokazujícího shodu jeho vlastností s požadavky na stavby podle § 156 stavebního zákona nebo technickou dokumentaci výrobce nebo dovozce, popřípadě další doklad, z něhož je možné ověřit dodržení požadavků na stavby.</w:t>
            </w:r>
          </w:p>
          <w:p w:rsidR="006C57AA" w:rsidRDefault="006C57AA" w:rsidP="006C57AA">
            <w:pPr>
              <w:numPr>
                <w:ilvl w:val="0"/>
                <w:numId w:val="9"/>
              </w:numPr>
              <w:spacing w:before="60"/>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stavba / její změna, která je podlimitním záměrem, nepodléhá zjišťovacímu řízení; závěr zjišťovacího řízení, že stavba / její změna nemůže mít významný vliv na životní prostředí.</w:t>
            </w:r>
          </w:p>
        </w:tc>
      </w:tr>
      <w:tr w:rsidR="006C57AA">
        <w:tc>
          <w:tcPr>
            <w:tcW w:w="534" w:type="dxa"/>
            <w:tcBorders>
              <w:top w:val="nil"/>
              <w:left w:val="nil"/>
              <w:bottom w:val="nil"/>
              <w:right w:val="nil"/>
            </w:tcBorders>
            <w:hideMark/>
          </w:tcPr>
          <w:p w:rsidR="006C57AA" w:rsidRDefault="006C57AA">
            <w:pPr>
              <w:spacing w:before="60"/>
              <w:jc w:val="center"/>
              <w:rPr>
                <w:b/>
                <w:sz w:val="26"/>
                <w:szCs w:val="26"/>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9"/>
              </w:numPr>
              <w:spacing w:before="60"/>
              <w:rPr>
                <w:szCs w:val="24"/>
              </w:rPr>
            </w:pPr>
            <w:r>
              <w:rPr>
                <w:szCs w:val="24"/>
              </w:rPr>
              <w:t>Další přílohy podle části A:</w:t>
            </w:r>
          </w:p>
          <w:p w:rsidR="006C57AA" w:rsidRDefault="006C57AA">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 žádosti</w:t>
            </w:r>
          </w:p>
          <w:p w:rsidR="006C57AA" w:rsidRDefault="006C57AA">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III. žádosti</w:t>
            </w:r>
          </w:p>
        </w:tc>
      </w:tr>
    </w:tbl>
    <w:p w:rsidR="006C57AA" w:rsidRDefault="006C57AA" w:rsidP="006C57AA"/>
    <w:p w:rsidR="006C57AA" w:rsidRDefault="006C57AA" w:rsidP="006C57AA"/>
    <w:p w:rsidR="00837491" w:rsidRDefault="006C57AA" w:rsidP="008C3B25">
      <w:pPr>
        <w:jc w:val="right"/>
      </w:pPr>
      <w:r>
        <w:rPr>
          <w:b/>
          <w:sz w:val="20"/>
        </w:rPr>
        <w:br w:type="page"/>
      </w:r>
      <w:bookmarkStart w:id="0" w:name="_GoBack"/>
      <w:bookmarkEnd w:id="0"/>
    </w:p>
    <w:sectPr w:rsidR="00837491" w:rsidSect="008C3B25">
      <w:pgSz w:w="11906" w:h="16838"/>
      <w:pgMar w:top="1134" w:right="851"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tučné">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lvl>
    <w:lvl w:ilvl="1" w:tplc="2898988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pStyle w:val="Nadpis4"/>
      <w:lvlText w:val="(%4)"/>
      <w:lvlJc w:val="left"/>
      <w:pPr>
        <w:tabs>
          <w:tab w:val="num" w:pos="1440"/>
        </w:tabs>
        <w:ind w:left="1440" w:hanging="360"/>
      </w:pPr>
    </w:lvl>
    <w:lvl w:ilvl="4">
      <w:start w:val="1"/>
      <w:numFmt w:val="lowerLetter"/>
      <w:pStyle w:val="Nadpis5"/>
      <w:lvlText w:val="(%5)"/>
      <w:lvlJc w:val="left"/>
      <w:pPr>
        <w:tabs>
          <w:tab w:val="num" w:pos="1800"/>
        </w:tabs>
        <w:ind w:left="1800" w:hanging="360"/>
      </w:pPr>
    </w:lvl>
    <w:lvl w:ilvl="5">
      <w:start w:val="1"/>
      <w:numFmt w:val="lowerRoman"/>
      <w:pStyle w:val="Nadpis6"/>
      <w:lvlText w:val="(%6)"/>
      <w:lvlJc w:val="left"/>
      <w:pPr>
        <w:tabs>
          <w:tab w:val="num" w:pos="2520"/>
        </w:tabs>
        <w:ind w:left="2160" w:hanging="360"/>
      </w:pPr>
    </w:lvl>
    <w:lvl w:ilvl="6">
      <w:start w:val="1"/>
      <w:numFmt w:val="decimal"/>
      <w:pStyle w:val="Nadpis7"/>
      <w:lvlText w:val="%7."/>
      <w:lvlJc w:val="left"/>
      <w:pPr>
        <w:tabs>
          <w:tab w:val="num" w:pos="2520"/>
        </w:tabs>
        <w:ind w:left="2520" w:hanging="360"/>
      </w:pPr>
    </w:lvl>
    <w:lvl w:ilvl="7">
      <w:start w:val="1"/>
      <w:numFmt w:val="lowerLetter"/>
      <w:pStyle w:val="Nadpis8"/>
      <w:lvlText w:val="%8."/>
      <w:lvlJc w:val="left"/>
      <w:pPr>
        <w:tabs>
          <w:tab w:val="num" w:pos="2880"/>
        </w:tabs>
        <w:ind w:left="2880" w:hanging="360"/>
      </w:pPr>
    </w:lvl>
    <w:lvl w:ilvl="8">
      <w:start w:val="1"/>
      <w:numFmt w:val="lowerRoman"/>
      <w:pStyle w:val="Nadpis9"/>
      <w:lvlText w:val="%9."/>
      <w:lvlJc w:val="left"/>
      <w:pPr>
        <w:tabs>
          <w:tab w:val="num" w:pos="3600"/>
        </w:tabs>
        <w:ind w:left="3240" w:hanging="360"/>
      </w:p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AA"/>
    <w:rsid w:val="003E17E6"/>
    <w:rsid w:val="006C57AA"/>
    <w:rsid w:val="007C7FBB"/>
    <w:rsid w:val="00837491"/>
    <w:rsid w:val="008C3B25"/>
    <w:rsid w:val="009C4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1949</Words>
  <Characters>11505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2013-03-18T12:00:00Z</dcterms:created>
  <dcterms:modified xsi:type="dcterms:W3CDTF">2013-03-18T12:44:00Z</dcterms:modified>
</cp:coreProperties>
</file>